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FA4D" w14:textId="77777777" w:rsidR="004E79FF" w:rsidRPr="00953B9B" w:rsidRDefault="005C7D25"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sz w:val="26"/>
          <w:szCs w:val="26"/>
        </w:rPr>
        <w:tab/>
      </w:r>
    </w:p>
    <w:p w14:paraId="36552601" w14:textId="77777777" w:rsidR="004E79FF" w:rsidRDefault="004E79FF"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Community Health Assessment Tools</w:t>
      </w:r>
    </w:p>
    <w:p w14:paraId="7B9FB985" w14:textId="77777777" w:rsidR="004E79FF" w:rsidRDefault="004E79FF"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p>
    <w:p w14:paraId="399D1642" w14:textId="77777777" w:rsidR="004E79FF" w:rsidRDefault="004E79FF"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6" w:history="1">
        <w:r>
          <w:rPr>
            <w:rFonts w:ascii="Arial" w:hAnsi="Arial" w:cs="Arial"/>
            <w:b/>
            <w:bCs/>
            <w:color w:val="1474A9"/>
            <w:sz w:val="26"/>
            <w:szCs w:val="26"/>
          </w:rPr>
          <w:t>Community Health Assessment and Group Evaluation (CHANGE) Tool</w:t>
        </w:r>
      </w:hyperlink>
    </w:p>
    <w:p w14:paraId="5A6BAE07" w14:textId="77777777" w:rsidR="004E79FF" w:rsidRDefault="004E79FF"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CDC’s assessment tool helps states and coalitions assess change strategies in communities, identify gaps and support action planning for improvement. The CHANGE tool addresses physical activity, nutrition, tobacco use, chronic disease management and leadership.</w:t>
      </w:r>
    </w:p>
    <w:p w14:paraId="70002A64" w14:textId="77777777" w:rsidR="004E79FF" w:rsidRDefault="004E79FF"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14:paraId="51673517" w14:textId="77777777" w:rsidR="004E79FF" w:rsidRDefault="004E79FF"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 w:history="1">
        <w:r>
          <w:rPr>
            <w:rFonts w:ascii="Arial" w:hAnsi="Arial" w:cs="Arial"/>
            <w:b/>
            <w:bCs/>
            <w:color w:val="1474A9"/>
            <w:sz w:val="26"/>
            <w:szCs w:val="26"/>
          </w:rPr>
          <w:t>State Tobacco Activities Tracking and Evaluation (STATE) System</w:t>
        </w:r>
      </w:hyperlink>
    </w:p>
    <w:p w14:paraId="7F6C8972" w14:textId="77777777" w:rsidR="004E79FF" w:rsidRDefault="004E79FF"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Hosted by CDC, this online warehouse integrates many data sources to provide comprehensive summary data to facilitate research and policy change. Current and historical state-level data include tobacco use behaviors, demographics, economics, environment, funding, health costs and legislation.</w:t>
      </w:r>
    </w:p>
    <w:p w14:paraId="01E1CF4E" w14:textId="77777777" w:rsidR="004E79FF" w:rsidRDefault="004E79FF" w:rsidP="004E79FF">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 w:history="1">
        <w:r>
          <w:rPr>
            <w:rFonts w:ascii="Arial" w:hAnsi="Arial" w:cs="Arial"/>
            <w:b/>
            <w:bCs/>
            <w:color w:val="1474A9"/>
            <w:sz w:val="26"/>
            <w:szCs w:val="26"/>
          </w:rPr>
          <w:t>Tobacco Control State Highlights</w:t>
        </w:r>
      </w:hyperlink>
    </w:p>
    <w:p w14:paraId="4EDAA499" w14:textId="77777777" w:rsidR="004E79FF" w:rsidRPr="00BD1EF3" w:rsidRDefault="004E79FF" w:rsidP="00BD1EF3">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CDC's report guides states in developing and implementing high-impact strategies and assessing their performance. It provides state-specific data on numerous indicators such as prevalence of tobacco </w:t>
      </w:r>
      <w:proofErr w:type="gramStart"/>
      <w:r>
        <w:rPr>
          <w:rFonts w:ascii="Arial" w:hAnsi="Arial" w:cs="Arial"/>
          <w:color w:val="606060"/>
          <w:sz w:val="26"/>
          <w:szCs w:val="26"/>
        </w:rPr>
        <w:t>use,</w:t>
      </w:r>
      <w:proofErr w:type="gramEnd"/>
      <w:r>
        <w:rPr>
          <w:rFonts w:ascii="Arial" w:hAnsi="Arial" w:cs="Arial"/>
          <w:color w:val="606060"/>
          <w:sz w:val="26"/>
          <w:szCs w:val="26"/>
        </w:rPr>
        <w:t xml:space="preserve"> second hand smoke exposure, Medicaid coverage for cessation, smoke-free policies and more. It is currently available on </w:t>
      </w:r>
      <w:hyperlink r:id="rId9" w:history="1">
        <w:r>
          <w:rPr>
            <w:rFonts w:ascii="Arial" w:hAnsi="Arial" w:cs="Arial"/>
            <w:color w:val="1474A9"/>
            <w:sz w:val="26"/>
            <w:szCs w:val="26"/>
          </w:rPr>
          <w:t>CDC's Smoking &amp; Tobacco Use website</w:t>
        </w:r>
      </w:hyperlink>
      <w:r>
        <w:rPr>
          <w:rFonts w:ascii="Arial" w:hAnsi="Arial" w:cs="Arial"/>
          <w:color w:val="606060"/>
          <w:sz w:val="26"/>
          <w:szCs w:val="26"/>
        </w:rPr>
        <w:t>.</w:t>
      </w:r>
      <w:bookmarkStart w:id="0" w:name="_GoBack"/>
      <w:bookmarkEnd w:id="0"/>
      <w:r w:rsidRPr="00BD1EF3">
        <w:rPr>
          <w:rFonts w:ascii="Arial" w:hAnsi="Arial" w:cs="Arial"/>
          <w:color w:val="2D2424"/>
          <w:kern w:val="1"/>
          <w:sz w:val="32"/>
          <w:szCs w:val="32"/>
        </w:rPr>
        <w:tab/>
      </w:r>
    </w:p>
    <w:p w14:paraId="34E96371" w14:textId="77777777" w:rsidR="004E79FF" w:rsidRDefault="004E79FF" w:rsidP="004E79FF">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p>
    <w:p w14:paraId="7898B911"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sz w:val="32"/>
          <w:szCs w:val="32"/>
        </w:rPr>
        <w:t>Healthy Eating</w:t>
      </w:r>
    </w:p>
    <w:p w14:paraId="1600CB46"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0" w:history="1">
        <w:r>
          <w:rPr>
            <w:rFonts w:ascii="Arial" w:hAnsi="Arial" w:cs="Arial"/>
            <w:b/>
            <w:bCs/>
            <w:color w:val="1474A9"/>
            <w:sz w:val="26"/>
            <w:szCs w:val="26"/>
          </w:rPr>
          <w:t>Community Commons Interactive Mapping Tool</w:t>
        </w:r>
      </w:hyperlink>
    </w:p>
    <w:p w14:paraId="3782E6EA"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This is an interactive mapping, networking and learning tool. </w:t>
      </w:r>
      <w:r>
        <w:rPr>
          <w:rFonts w:ascii="Arial" w:hAnsi="Arial" w:cs="Arial"/>
          <w:color w:val="606060"/>
          <w:sz w:val="26"/>
          <w:szCs w:val="26"/>
        </w:rPr>
        <w:t>Trib</w:t>
      </w:r>
      <w:r>
        <w:rPr>
          <w:rFonts w:ascii="Arial" w:hAnsi="Arial" w:cs="Arial"/>
          <w:color w:val="606060"/>
          <w:sz w:val="26"/>
          <w:szCs w:val="26"/>
        </w:rPr>
        <w:t xml:space="preserve">es can explore data and make maps for your state, county, city, or neighborhood. Community Commons also has </w:t>
      </w:r>
      <w:hyperlink r:id="rId11" w:history="1">
        <w:r>
          <w:rPr>
            <w:rFonts w:ascii="Arial" w:hAnsi="Arial" w:cs="Arial"/>
            <w:color w:val="1474A9"/>
            <w:sz w:val="26"/>
            <w:szCs w:val="26"/>
          </w:rPr>
          <w:t>public groups</w:t>
        </w:r>
      </w:hyperlink>
      <w:r>
        <w:rPr>
          <w:rFonts w:ascii="Arial" w:hAnsi="Arial" w:cs="Arial"/>
          <w:color w:val="606060"/>
          <w:sz w:val="26"/>
          <w:szCs w:val="26"/>
        </w:rPr>
        <w:t> that offer topic-specific resources.</w:t>
      </w:r>
    </w:p>
    <w:p w14:paraId="33E17879"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14:paraId="6BD78F26"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2" w:history="1">
        <w:r>
          <w:rPr>
            <w:rFonts w:ascii="Arial" w:hAnsi="Arial" w:cs="Arial"/>
            <w:b/>
            <w:bCs/>
            <w:color w:val="1474A9"/>
            <w:sz w:val="26"/>
            <w:szCs w:val="26"/>
          </w:rPr>
          <w:t>Economic Research Service Food Environment Atlas</w:t>
        </w:r>
      </w:hyperlink>
    </w:p>
    <w:p w14:paraId="479B92CD"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USDA’s Atlas assembles statistics on three broad categories of food environment factors— food choices, health and </w:t>
      </w:r>
      <w:proofErr w:type="gramStart"/>
      <w:r>
        <w:rPr>
          <w:rFonts w:ascii="Arial" w:hAnsi="Arial" w:cs="Arial"/>
          <w:color w:val="606060"/>
          <w:sz w:val="26"/>
          <w:szCs w:val="26"/>
        </w:rPr>
        <w:t>well-being</w:t>
      </w:r>
      <w:proofErr w:type="gramEnd"/>
      <w:r>
        <w:rPr>
          <w:rFonts w:ascii="Arial" w:hAnsi="Arial" w:cs="Arial"/>
          <w:color w:val="606060"/>
          <w:sz w:val="26"/>
          <w:szCs w:val="26"/>
        </w:rPr>
        <w:t xml:space="preserve">, and community characteristics. </w:t>
      </w:r>
      <w:r>
        <w:rPr>
          <w:rFonts w:ascii="Arial" w:hAnsi="Arial" w:cs="Arial"/>
          <w:color w:val="606060"/>
          <w:sz w:val="26"/>
          <w:szCs w:val="26"/>
        </w:rPr>
        <w:t>Trib</w:t>
      </w:r>
      <w:r>
        <w:rPr>
          <w:rFonts w:ascii="Arial" w:hAnsi="Arial" w:cs="Arial"/>
          <w:color w:val="606060"/>
          <w:sz w:val="26"/>
          <w:szCs w:val="26"/>
        </w:rPr>
        <w:t>es can use the Atlas to create maps showing the variation in a single indicator across the U.S. or view county-level indicators.</w:t>
      </w:r>
    </w:p>
    <w:p w14:paraId="365B8ED3"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3" w:history="1">
        <w:r>
          <w:rPr>
            <w:rFonts w:ascii="Arial" w:hAnsi="Arial" w:cs="Arial"/>
            <w:b/>
            <w:bCs/>
            <w:color w:val="1474A9"/>
            <w:sz w:val="26"/>
            <w:szCs w:val="26"/>
          </w:rPr>
          <w:t>Nutrition Resources for Health Professionals: Data &amp; Statistics</w:t>
        </w:r>
      </w:hyperlink>
    </w:p>
    <w:p w14:paraId="71831203"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CDC provides nutrition-related data sets and surveillance systems including Behavioral Risk Factor Surveillance System (BRFSS), National Health and Nutrition Examination Survey (NHANES), </w:t>
      </w:r>
      <w:r>
        <w:rPr>
          <w:rFonts w:ascii="Arial" w:hAnsi="Arial" w:cs="Arial"/>
          <w:color w:val="606060"/>
          <w:sz w:val="26"/>
          <w:szCs w:val="26"/>
        </w:rPr>
        <w:lastRenderedPageBreak/>
        <w:t>school health profiles, Youth Risk Behavior Surveillance System (YRBSS) and more.</w:t>
      </w:r>
    </w:p>
    <w:p w14:paraId="4C56E35E"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4" w:history="1">
        <w:proofErr w:type="spellStart"/>
        <w:r>
          <w:rPr>
            <w:rFonts w:ascii="Arial" w:hAnsi="Arial" w:cs="Arial"/>
            <w:b/>
            <w:bCs/>
            <w:color w:val="1474A9"/>
            <w:sz w:val="26"/>
            <w:szCs w:val="26"/>
          </w:rPr>
          <w:t>MenuStat</w:t>
        </w:r>
        <w:proofErr w:type="spellEnd"/>
        <w:r>
          <w:rPr>
            <w:rFonts w:ascii="Arial" w:hAnsi="Arial" w:cs="Arial"/>
            <w:b/>
            <w:bCs/>
            <w:color w:val="1474A9"/>
            <w:sz w:val="26"/>
            <w:szCs w:val="26"/>
          </w:rPr>
          <w:t xml:space="preserve"> Nutrition Information Tool</w:t>
        </w:r>
      </w:hyperlink>
    </w:p>
    <w:p w14:paraId="3C5D64BD" w14:textId="77777777" w:rsidR="004E79FF" w:rsidRDefault="004E79FF" w:rsidP="004E79FF">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New York City Department of Health and Mental Hygiene’s </w:t>
      </w:r>
      <w:proofErr w:type="spellStart"/>
      <w:r>
        <w:rPr>
          <w:rFonts w:ascii="Arial" w:hAnsi="Arial" w:cs="Arial"/>
          <w:color w:val="606060"/>
          <w:sz w:val="26"/>
          <w:szCs w:val="26"/>
        </w:rPr>
        <w:t>MenuStat</w:t>
      </w:r>
      <w:proofErr w:type="spellEnd"/>
      <w:r>
        <w:rPr>
          <w:rFonts w:ascii="Arial" w:hAnsi="Arial" w:cs="Arial"/>
          <w:color w:val="606060"/>
          <w:sz w:val="26"/>
          <w:szCs w:val="26"/>
        </w:rPr>
        <w:t xml:space="preserve"> is a public database of 35,000 restaurant foods and beverages from 66 of the top U.S. restaurant chains. </w:t>
      </w:r>
      <w:proofErr w:type="spellStart"/>
      <w:r>
        <w:rPr>
          <w:rFonts w:ascii="Arial" w:hAnsi="Arial" w:cs="Arial"/>
          <w:color w:val="606060"/>
          <w:sz w:val="26"/>
          <w:szCs w:val="26"/>
        </w:rPr>
        <w:t>MenuStat</w:t>
      </w:r>
      <w:proofErr w:type="spellEnd"/>
      <w:r>
        <w:rPr>
          <w:rFonts w:ascii="Arial" w:hAnsi="Arial" w:cs="Arial"/>
          <w:color w:val="606060"/>
          <w:sz w:val="26"/>
          <w:szCs w:val="26"/>
        </w:rPr>
        <w:t xml:space="preserve"> allows users to analyze nutrition trends across restaurants, food categories, and over time. Users can search items, use a graphing function, and export data.</w:t>
      </w:r>
    </w:p>
    <w:p w14:paraId="65EE8D76" w14:textId="77777777" w:rsidR="004E79FF" w:rsidRPr="00953B9B"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p>
    <w:p w14:paraId="0BB5C9CD"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sz w:val="32"/>
          <w:szCs w:val="32"/>
        </w:rPr>
        <w:t>Active Living</w:t>
      </w:r>
    </w:p>
    <w:p w14:paraId="580B8075"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5" w:history="1">
        <w:r>
          <w:rPr>
            <w:rFonts w:ascii="Arial" w:hAnsi="Arial" w:cs="Arial"/>
            <w:b/>
            <w:bCs/>
            <w:color w:val="1474A9"/>
            <w:sz w:val="26"/>
            <w:szCs w:val="26"/>
          </w:rPr>
          <w:t>Active Living Research</w:t>
        </w:r>
      </w:hyperlink>
    </w:p>
    <w:p w14:paraId="4C4BF12E"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program of the Robert Wood Johnson Foundation supports and shares research on environmental and policy strategies that can promote daily physical activity for children and families across the U.S. It provides action-oriented research results that address root causes of obesity and physical inactivity.</w:t>
      </w:r>
    </w:p>
    <w:p w14:paraId="18704209"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14:paraId="25A22252"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6" w:history="1">
        <w:proofErr w:type="spellStart"/>
        <w:r>
          <w:rPr>
            <w:rFonts w:ascii="Arial" w:hAnsi="Arial" w:cs="Arial"/>
            <w:b/>
            <w:bCs/>
            <w:color w:val="1474A9"/>
            <w:sz w:val="26"/>
            <w:szCs w:val="26"/>
          </w:rPr>
          <w:t>Fitnessgram</w:t>
        </w:r>
        <w:proofErr w:type="spellEnd"/>
      </w:hyperlink>
    </w:p>
    <w:p w14:paraId="580B6F77"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spellStart"/>
      <w:r>
        <w:rPr>
          <w:rFonts w:ascii="Arial" w:hAnsi="Arial" w:cs="Arial"/>
          <w:color w:val="606060"/>
          <w:sz w:val="26"/>
          <w:szCs w:val="26"/>
        </w:rPr>
        <w:t>Fitnessgram</w:t>
      </w:r>
      <w:proofErr w:type="spellEnd"/>
      <w:r>
        <w:rPr>
          <w:rFonts w:ascii="Arial" w:hAnsi="Arial" w:cs="Arial"/>
          <w:color w:val="606060"/>
          <w:sz w:val="26"/>
          <w:szCs w:val="26"/>
        </w:rPr>
        <w:t xml:space="preserve"> is a fitness assessment and reporting program for youth that includes a variety of health-related physical fitness tests. Scores from these assessments are compared to Healthy Fitness Zone® standards to determine students' overall physical fitness and suggest areas for improvement.</w:t>
      </w:r>
    </w:p>
    <w:p w14:paraId="49C0139A"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7" w:history="1">
        <w:r>
          <w:rPr>
            <w:rFonts w:ascii="Arial" w:hAnsi="Arial" w:cs="Arial"/>
            <w:b/>
            <w:bCs/>
            <w:color w:val="1474A9"/>
            <w:sz w:val="26"/>
            <w:szCs w:val="26"/>
          </w:rPr>
          <w:t>Livability &amp; Smart Growth Assessment Tools Database</w:t>
        </w:r>
      </w:hyperlink>
    </w:p>
    <w:p w14:paraId="68BCDFF2"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Hosted by the Safe States Alliance, this database provides centralized access to basic assessment tools and checklists to assist partners in evaluating communities' degree of livability. It provides information needed to create safer and healthier neighborhoods that promote physical activity.</w:t>
      </w:r>
    </w:p>
    <w:p w14:paraId="30E8416C"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8" w:history="1">
        <w:r>
          <w:rPr>
            <w:rFonts w:ascii="Arial" w:hAnsi="Arial" w:cs="Arial"/>
            <w:b/>
            <w:bCs/>
            <w:color w:val="1474A9"/>
            <w:sz w:val="26"/>
            <w:szCs w:val="26"/>
          </w:rPr>
          <w:t>Physical Activity Statistics</w:t>
        </w:r>
      </w:hyperlink>
    </w:p>
    <w:p w14:paraId="5922A566"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Physical activity data comes from the Behavioral Risk Factor Surveillance System (BRFSS), a state-based system of health surveys that collects information on health risk behaviors, preventive health practices, and health care access primarily related to chronic disease and injury.</w:t>
      </w:r>
    </w:p>
    <w:p w14:paraId="213019BE"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9" w:history="1">
        <w:r>
          <w:rPr>
            <w:rFonts w:ascii="Arial" w:hAnsi="Arial" w:cs="Arial"/>
            <w:b/>
            <w:bCs/>
            <w:color w:val="1474A9"/>
            <w:sz w:val="26"/>
            <w:szCs w:val="26"/>
          </w:rPr>
          <w:t>Walkability Checklist</w:t>
        </w:r>
      </w:hyperlink>
    </w:p>
    <w:p w14:paraId="4D583FC6"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States and community members can use this checklist to evaluate if neighborhoods are friendly places to walk and identify priorities for change.</w:t>
      </w:r>
    </w:p>
    <w:p w14:paraId="4D938025"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0" w:history="1">
        <w:r>
          <w:rPr>
            <w:rFonts w:ascii="Arial" w:hAnsi="Arial" w:cs="Arial"/>
            <w:b/>
            <w:bCs/>
            <w:color w:val="1474A9"/>
            <w:sz w:val="26"/>
            <w:szCs w:val="26"/>
          </w:rPr>
          <w:t>Workplace Health Promotion Assessment</w:t>
        </w:r>
      </w:hyperlink>
    </w:p>
    <w:p w14:paraId="2EA7F6E4" w14:textId="77777777" w:rsidR="004E79FF" w:rsidRDefault="004E79FF" w:rsidP="004E79FF">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CDC’s website provides businesses, state agencies, and other partners with ways to support the various recommendations for worksites in the NPS. This tool describes a workplace health assessment and how to conduct one, as well as factors influencing workplace health.</w:t>
      </w:r>
    </w:p>
    <w:p w14:paraId="7CB74E6F" w14:textId="77777777" w:rsidR="004E79FF" w:rsidRPr="00B664C7" w:rsidRDefault="004E79FF" w:rsidP="004E79FF">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p>
    <w:p w14:paraId="1F48EEB7" w14:textId="77777777" w:rsidR="004E79FF" w:rsidRP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2D2424"/>
          <w:kern w:val="1"/>
          <w:sz w:val="32"/>
          <w:szCs w:val="32"/>
        </w:rPr>
      </w:pPr>
      <w:r>
        <w:rPr>
          <w:rFonts w:ascii="Arial" w:hAnsi="Arial" w:cs="Arial"/>
          <w:color w:val="2D2424"/>
          <w:kern w:val="1"/>
          <w:sz w:val="32"/>
          <w:szCs w:val="32"/>
        </w:rPr>
        <w:tab/>
      </w:r>
      <w:r w:rsidRPr="004E79FF">
        <w:rPr>
          <w:rFonts w:ascii="Arial" w:hAnsi="Arial" w:cs="Arial"/>
          <w:color w:val="2D2424"/>
          <w:sz w:val="32"/>
          <w:szCs w:val="32"/>
        </w:rPr>
        <w:t>Clinical &amp; Community Preventive Services</w:t>
      </w:r>
    </w:p>
    <w:p w14:paraId="4BFA95A8"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1" w:history="1">
        <w:r>
          <w:rPr>
            <w:rFonts w:ascii="Arial" w:hAnsi="Arial" w:cs="Arial"/>
            <w:b/>
            <w:bCs/>
            <w:color w:val="1474A9"/>
            <w:sz w:val="26"/>
            <w:szCs w:val="26"/>
          </w:rPr>
          <w:t>Community Health Needs Assessment Tool</w:t>
        </w:r>
      </w:hyperlink>
    </w:p>
    <w:p w14:paraId="674C2A31"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This is a web-based platform from Community Commons is designed to assist </w:t>
      </w:r>
      <w:r>
        <w:rPr>
          <w:rFonts w:ascii="Arial" w:hAnsi="Arial" w:cs="Arial"/>
          <w:color w:val="606060"/>
          <w:sz w:val="26"/>
          <w:szCs w:val="26"/>
        </w:rPr>
        <w:t>with identifying community</w:t>
      </w:r>
      <w:r>
        <w:rPr>
          <w:rFonts w:ascii="Arial" w:hAnsi="Arial" w:cs="Arial"/>
          <w:color w:val="606060"/>
          <w:sz w:val="26"/>
          <w:szCs w:val="26"/>
        </w:rPr>
        <w:t xml:space="preserve"> needs and assets and to collaborate to make measurable improvements in community health.</w:t>
      </w:r>
    </w:p>
    <w:p w14:paraId="6FFB83AC"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2" w:history="1">
        <w:r>
          <w:rPr>
            <w:rFonts w:ascii="Arial" w:hAnsi="Arial" w:cs="Arial"/>
            <w:b/>
            <w:bCs/>
            <w:color w:val="1474A9"/>
            <w:sz w:val="26"/>
            <w:szCs w:val="26"/>
          </w:rPr>
          <w:t>Coordinated Care Measures Atlas</w:t>
        </w:r>
      </w:hyperlink>
    </w:p>
    <w:p w14:paraId="1EF75094"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Agency for Healthcare Research and Quality’s Atlas lists existing measures of care coordination and presents a framework for understanding care coordination measurement. State teams can use this to evaluate projects aimed at improving patient care activities.</w:t>
      </w:r>
    </w:p>
    <w:p w14:paraId="10DAF13F"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3" w:history="1">
        <w:r>
          <w:rPr>
            <w:rFonts w:ascii="Arial" w:hAnsi="Arial" w:cs="Arial"/>
            <w:b/>
            <w:bCs/>
            <w:color w:val="1474A9"/>
            <w:sz w:val="26"/>
            <w:szCs w:val="26"/>
          </w:rPr>
          <w:t>Health Landscape: Interactive Web Atlas</w:t>
        </w:r>
      </w:hyperlink>
    </w:p>
    <w:p w14:paraId="3A65A932"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gramStart"/>
      <w:r>
        <w:rPr>
          <w:rFonts w:ascii="Arial" w:hAnsi="Arial" w:cs="Arial"/>
          <w:color w:val="606060"/>
          <w:sz w:val="26"/>
          <w:szCs w:val="26"/>
        </w:rPr>
        <w:t>This is an interactive web atlas for healthcare providers, payers, policy makers, and community planners to use health information to promote understanding, improve outcomes, and reduce</w:t>
      </w:r>
      <w:proofErr w:type="gramEnd"/>
      <w:r>
        <w:rPr>
          <w:rFonts w:ascii="Arial" w:hAnsi="Arial" w:cs="Arial"/>
          <w:color w:val="606060"/>
          <w:sz w:val="26"/>
          <w:szCs w:val="26"/>
        </w:rPr>
        <w:t xml:space="preserve"> cost of health and healthcare. States can access various sources of health, socio-economic and environmental information.</w:t>
      </w:r>
    </w:p>
    <w:p w14:paraId="6918BC8D"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4" w:history="1">
        <w:r>
          <w:rPr>
            <w:rFonts w:ascii="Arial" w:hAnsi="Arial" w:cs="Arial"/>
            <w:b/>
            <w:bCs/>
            <w:color w:val="1474A9"/>
            <w:sz w:val="26"/>
            <w:szCs w:val="26"/>
          </w:rPr>
          <w:t>National Healthcare Quality and Disparities Reports</w:t>
        </w:r>
      </w:hyperlink>
    </w:p>
    <w:p w14:paraId="750661CF"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These reports from the Agency for Healthcare Research and Quality present, in chart form, the latest available findings on quality of and access to health care. States can use measure-specific benchmarks to assess national performance and establish performance improvement goals.</w:t>
      </w:r>
    </w:p>
    <w:p w14:paraId="10E33451"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14:paraId="775AD37A"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5" w:history="1">
        <w:r>
          <w:rPr>
            <w:rFonts w:ascii="Arial" w:hAnsi="Arial" w:cs="Arial"/>
            <w:b/>
            <w:bCs/>
            <w:color w:val="1474A9"/>
            <w:sz w:val="26"/>
            <w:szCs w:val="26"/>
          </w:rPr>
          <w:t>Chronic Disease Costs Calculator</w:t>
        </w:r>
      </w:hyperlink>
    </w:p>
    <w:p w14:paraId="726FD72B" w14:textId="77777777" w:rsidR="004E79FF" w:rsidRDefault="004E79FF" w:rsidP="004E79FF">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Version 2 of the Chronic Disease Cost Calculator, developed by the CDC and RTI International, is a downloadable tool to help states estimate the economic burden of chronic diseases. The calculator provides state-level estimates of medical expenditures and absenteeism costs for chronic diseases including arthritis, asthma, cancer, cardiovascular diseases, depression, and diabetes.</w:t>
      </w:r>
    </w:p>
    <w:p w14:paraId="479E8388" w14:textId="77777777" w:rsidR="004E79FF" w:rsidRPr="004E79FF" w:rsidRDefault="004E79FF" w:rsidP="004E79FF">
      <w:pPr>
        <w:widowControl w:val="0"/>
        <w:numPr>
          <w:ilvl w:val="0"/>
          <w:numId w:val="10"/>
        </w:numPr>
        <w:tabs>
          <w:tab w:val="left" w:pos="220"/>
          <w:tab w:val="left" w:pos="720"/>
        </w:tabs>
        <w:autoSpaceDE w:val="0"/>
        <w:autoSpaceDN w:val="0"/>
        <w:adjustRightInd w:val="0"/>
        <w:ind w:hanging="720"/>
      </w:pPr>
      <w:r>
        <w:rPr>
          <w:rFonts w:ascii="Arial" w:hAnsi="Arial" w:cs="Arial"/>
          <w:color w:val="2D2424"/>
          <w:kern w:val="1"/>
          <w:sz w:val="32"/>
          <w:szCs w:val="32"/>
        </w:rPr>
        <w:tab/>
      </w:r>
      <w:r>
        <w:rPr>
          <w:rFonts w:ascii="Arial" w:hAnsi="Arial" w:cs="Arial"/>
          <w:color w:val="2D2424"/>
          <w:kern w:val="1"/>
          <w:sz w:val="32"/>
          <w:szCs w:val="32"/>
        </w:rPr>
        <w:tab/>
      </w:r>
    </w:p>
    <w:p w14:paraId="2728DC70" w14:textId="77777777" w:rsidR="004E79FF" w:rsidRPr="004E79FF" w:rsidRDefault="004E79FF" w:rsidP="004E79FF">
      <w:pPr>
        <w:widowControl w:val="0"/>
        <w:numPr>
          <w:ilvl w:val="0"/>
          <w:numId w:val="10"/>
        </w:numPr>
        <w:tabs>
          <w:tab w:val="left" w:pos="220"/>
          <w:tab w:val="left" w:pos="720"/>
        </w:tabs>
        <w:autoSpaceDE w:val="0"/>
        <w:autoSpaceDN w:val="0"/>
        <w:adjustRightInd w:val="0"/>
        <w:ind w:hanging="720"/>
      </w:pPr>
    </w:p>
    <w:sectPr w:rsidR="004E79FF" w:rsidRPr="004E79FF" w:rsidSect="00F801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4E79FF"/>
    <w:rsid w:val="005C7D25"/>
    <w:rsid w:val="008A7B6C"/>
    <w:rsid w:val="00BD1EF3"/>
    <w:rsid w:val="00F8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36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20.rs6.net/tn.jsp?e=001MonMfs6sxmzs_ozZp7y_IffrAdoeglu-m22pEHkvZUsJSHZ_reAAINWZn8h8xhmayfS7sM85TmAQHv14uJ3rONOXZtqpaS2effG5yqzfEYDzxV2vOY6pzqa-7YGLyP30ugy70neec-NSXba8VyDbMbrhiMKWOPLGssZsmBuOqoFauVw9f7_A-Vd2Y4ivPTeq-dltRVSWXTNaXqIHj8rV3xM7Alnd6UJNtFko_gJ47iI=" TargetMode="External"/><Relationship Id="rId20" Type="http://schemas.openxmlformats.org/officeDocument/2006/relationships/hyperlink" Target="http://www.cdc.gov/workplacehealthpromotion/assessment/index.html" TargetMode="External"/><Relationship Id="rId21" Type="http://schemas.openxmlformats.org/officeDocument/2006/relationships/hyperlink" Target="http://www.chna.org/" TargetMode="External"/><Relationship Id="rId22" Type="http://schemas.openxmlformats.org/officeDocument/2006/relationships/hyperlink" Target="http://www.ahrq.gov/qual/careatlas/index.html" TargetMode="External"/><Relationship Id="rId23" Type="http://schemas.openxmlformats.org/officeDocument/2006/relationships/hyperlink" Target="http://www.healthlandscape.org/" TargetMode="External"/><Relationship Id="rId24" Type="http://schemas.openxmlformats.org/officeDocument/2006/relationships/hyperlink" Target="http://www.ahrq.gov/research/findings/nhqrdr/" TargetMode="External"/><Relationship Id="rId25" Type="http://schemas.openxmlformats.org/officeDocument/2006/relationships/hyperlink" Target="http://www.cdc.gov/chronicdisease/resources/calculator/index.ht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mmunitycommons.org/" TargetMode="External"/><Relationship Id="rId11" Type="http://schemas.openxmlformats.org/officeDocument/2006/relationships/hyperlink" Target="http://www.communitycommons.org/groups/" TargetMode="External"/><Relationship Id="rId12" Type="http://schemas.openxmlformats.org/officeDocument/2006/relationships/hyperlink" Target="http://www.ers.usda.gov/data-products/food-environment-atlas/go-to-the-atlas.aspx" TargetMode="External"/><Relationship Id="rId13" Type="http://schemas.openxmlformats.org/officeDocument/2006/relationships/hyperlink" Target="http://www.cdc.gov/nutrition/professionals/data/index.html" TargetMode="External"/><Relationship Id="rId14" Type="http://schemas.openxmlformats.org/officeDocument/2006/relationships/hyperlink" Target="http://menustat.org/" TargetMode="External"/><Relationship Id="rId15" Type="http://schemas.openxmlformats.org/officeDocument/2006/relationships/hyperlink" Target="http://www.activelivingresearch.org/" TargetMode="External"/><Relationship Id="rId16" Type="http://schemas.openxmlformats.org/officeDocument/2006/relationships/hyperlink" Target="http://www.fitnessgram.net/home/" TargetMode="External"/><Relationship Id="rId17" Type="http://schemas.openxmlformats.org/officeDocument/2006/relationships/hyperlink" Target="http://livability.safestates.org/" TargetMode="External"/><Relationship Id="rId18" Type="http://schemas.openxmlformats.org/officeDocument/2006/relationships/hyperlink" Target="http://www.cdc.gov/nccdphp/dnpa/physical/stats/index.htm" TargetMode="External"/><Relationship Id="rId19" Type="http://schemas.openxmlformats.org/officeDocument/2006/relationships/hyperlink" Target="http://katana.hsrc.unc.edu/cms/downloads/walkability_checklis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c.gov/healthycommunitiesprogram/tools/change.htm" TargetMode="External"/><Relationship Id="rId7" Type="http://schemas.openxmlformats.org/officeDocument/2006/relationships/hyperlink" Target="http://www.cdc.gov/tobacco/state_system/index.htm" TargetMode="External"/><Relationship Id="rId8" Type="http://schemas.openxmlformats.org/officeDocument/2006/relationships/hyperlink" Target="http://www.cdc.gov/tobacco/data_statistics/state_data/state_highlights/2012/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1125</Words>
  <Characters>6413</Characters>
  <Application>Microsoft Macintosh Word</Application>
  <DocSecurity>0</DocSecurity>
  <Lines>53</Lines>
  <Paragraphs>15</Paragraphs>
  <ScaleCrop>false</ScaleCrop>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Education</dc:creator>
  <cp:keywords/>
  <dc:description/>
  <cp:lastModifiedBy>Health Education</cp:lastModifiedBy>
  <cp:revision>3</cp:revision>
  <dcterms:created xsi:type="dcterms:W3CDTF">2014-12-17T15:08:00Z</dcterms:created>
  <dcterms:modified xsi:type="dcterms:W3CDTF">2014-12-17T15:09:00Z</dcterms:modified>
</cp:coreProperties>
</file>